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39" w:type="dxa"/>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7422"/>
        <w:gridCol w:w="1083"/>
        <w:gridCol w:w="1224"/>
      </w:tblGrid>
      <w:tr w:rsidR="00E660C1" w:rsidRPr="00CE369E" w:rsidTr="000A3A10">
        <w:tc>
          <w:tcPr>
            <w:tcW w:w="710" w:type="dxa"/>
            <w:shd w:val="clear" w:color="000000" w:fill="auto"/>
            <w:vAlign w:val="center"/>
          </w:tcPr>
          <w:p w:rsidR="00E660C1" w:rsidRPr="00CE369E" w:rsidRDefault="00E660C1" w:rsidP="000A3A10">
            <w:pPr>
              <w:keepNext/>
              <w:spacing w:after="200" w:line="276" w:lineRule="auto"/>
              <w:jc w:val="both"/>
              <w:rPr>
                <w:rFonts w:ascii="Times New Roman" w:eastAsia="Times New Roman" w:cs="Times New Roman"/>
                <w:lang w:eastAsia="en-US"/>
              </w:rPr>
            </w:pPr>
            <w:r w:rsidRPr="00CE369E">
              <w:rPr>
                <w:rFonts w:ascii="Times New Roman" w:eastAsia="Times New Roman" w:cs="Times New Roman"/>
                <w:lang w:eastAsia="en-US"/>
              </w:rPr>
              <w:t>№</w:t>
            </w:r>
          </w:p>
          <w:p w:rsidR="00E660C1" w:rsidRPr="00CE369E" w:rsidRDefault="00E660C1" w:rsidP="000A3A10">
            <w:pPr>
              <w:keepNext/>
              <w:spacing w:after="200" w:line="276" w:lineRule="auto"/>
              <w:jc w:val="both"/>
              <w:rPr>
                <w:rFonts w:ascii="Times New Roman" w:eastAsia="Times New Roman" w:cs="Times New Roman"/>
                <w:lang w:eastAsia="en-US"/>
              </w:rPr>
            </w:pPr>
            <w:r w:rsidRPr="00CE369E">
              <w:rPr>
                <w:rFonts w:ascii="Times New Roman" w:eastAsia="Times New Roman" w:cs="Times New Roman"/>
                <w:lang w:eastAsia="en-US"/>
              </w:rPr>
              <w:t>п\</w:t>
            </w:r>
            <w:proofErr w:type="gramStart"/>
            <w:r w:rsidRPr="00CE369E">
              <w:rPr>
                <w:rFonts w:ascii="Times New Roman" w:eastAsia="Times New Roman" w:cs="Times New Roman"/>
                <w:lang w:eastAsia="en-US"/>
              </w:rPr>
              <w:t>п</w:t>
            </w:r>
            <w:proofErr w:type="gramEnd"/>
          </w:p>
        </w:tc>
        <w:tc>
          <w:tcPr>
            <w:tcW w:w="7422" w:type="dxa"/>
            <w:shd w:val="clear" w:color="000000" w:fill="auto"/>
            <w:vAlign w:val="center"/>
          </w:tcPr>
          <w:p w:rsidR="00E660C1" w:rsidRPr="00CE369E" w:rsidRDefault="00E660C1" w:rsidP="000A3A10">
            <w:pPr>
              <w:keepNext/>
              <w:spacing w:after="200" w:line="276" w:lineRule="auto"/>
              <w:jc w:val="center"/>
              <w:rPr>
                <w:rFonts w:ascii="Times New Roman" w:eastAsia="Times New Roman" w:cs="Times New Roman"/>
                <w:lang w:eastAsia="en-US"/>
              </w:rPr>
            </w:pPr>
            <w:r w:rsidRPr="00CE369E">
              <w:rPr>
                <w:rFonts w:ascii="Times New Roman" w:eastAsia="Times New Roman" w:cs="Times New Roman"/>
                <w:lang w:eastAsia="en-US"/>
              </w:rPr>
              <w:t>Наименование документа</w:t>
            </w:r>
          </w:p>
        </w:tc>
        <w:tc>
          <w:tcPr>
            <w:tcW w:w="1083" w:type="dxa"/>
            <w:shd w:val="clear" w:color="000000" w:fill="auto"/>
            <w:vAlign w:val="center"/>
          </w:tcPr>
          <w:p w:rsidR="00E660C1" w:rsidRPr="00CE369E" w:rsidRDefault="00E660C1" w:rsidP="000A3A10">
            <w:pPr>
              <w:keepNext/>
              <w:spacing w:after="200" w:line="276" w:lineRule="auto"/>
              <w:jc w:val="both"/>
              <w:rPr>
                <w:rFonts w:ascii="Times New Roman" w:eastAsia="Times New Roman" w:cs="Times New Roman"/>
                <w:lang w:eastAsia="en-US"/>
              </w:rPr>
            </w:pPr>
            <w:r w:rsidRPr="00CE369E">
              <w:rPr>
                <w:rFonts w:ascii="Times New Roman" w:eastAsia="Times New Roman" w:cs="Times New Roman"/>
                <w:lang w:eastAsia="en-US"/>
              </w:rPr>
              <w:t>Кол-во</w:t>
            </w:r>
          </w:p>
          <w:p w:rsidR="00E660C1" w:rsidRPr="00CE369E" w:rsidRDefault="00E660C1" w:rsidP="000A3A10">
            <w:pPr>
              <w:keepNext/>
              <w:spacing w:after="200" w:line="276" w:lineRule="auto"/>
              <w:ind w:right="-108"/>
              <w:jc w:val="both"/>
              <w:rPr>
                <w:rFonts w:ascii="Times New Roman" w:eastAsia="Times New Roman" w:cs="Times New Roman"/>
                <w:lang w:eastAsia="en-US"/>
              </w:rPr>
            </w:pPr>
            <w:r w:rsidRPr="00CE369E">
              <w:rPr>
                <w:rFonts w:ascii="Times New Roman" w:eastAsia="Times New Roman" w:cs="Times New Roman"/>
                <w:lang w:eastAsia="en-US"/>
              </w:rPr>
              <w:t>страниц</w:t>
            </w:r>
          </w:p>
        </w:tc>
        <w:tc>
          <w:tcPr>
            <w:tcW w:w="1224" w:type="dxa"/>
            <w:shd w:val="clear" w:color="000000" w:fill="auto"/>
          </w:tcPr>
          <w:p w:rsidR="00E660C1" w:rsidRPr="00CE369E" w:rsidRDefault="00E660C1" w:rsidP="000A3A10">
            <w:pPr>
              <w:keepNext/>
              <w:spacing w:after="200" w:line="276" w:lineRule="auto"/>
              <w:ind w:left="-108" w:right="-18" w:firstLine="108"/>
              <w:jc w:val="center"/>
              <w:rPr>
                <w:rFonts w:ascii="Times New Roman" w:eastAsia="Times New Roman" w:cs="Times New Roman"/>
                <w:lang w:eastAsia="en-US"/>
              </w:rPr>
            </w:pPr>
            <w:r w:rsidRPr="00CE369E">
              <w:rPr>
                <w:rFonts w:ascii="Times New Roman" w:eastAsia="Times New Roman" w:cs="Times New Roman"/>
                <w:lang w:eastAsia="en-US"/>
              </w:rPr>
              <w:t>Номер страницы в Заявке</w:t>
            </w:r>
          </w:p>
        </w:tc>
      </w:tr>
      <w:tr w:rsidR="00E660C1" w:rsidRPr="00CE369E" w:rsidTr="000A3A10">
        <w:tc>
          <w:tcPr>
            <w:tcW w:w="710" w:type="dxa"/>
            <w:vAlign w:val="center"/>
          </w:tcPr>
          <w:p w:rsidR="00E660C1" w:rsidRPr="00CE369E" w:rsidRDefault="00E660C1" w:rsidP="000A3A10">
            <w:pPr>
              <w:keepNext/>
              <w:spacing w:after="200" w:line="276" w:lineRule="auto"/>
              <w:jc w:val="both"/>
              <w:rPr>
                <w:rFonts w:ascii="Times New Roman" w:eastAsia="Times New Roman" w:cs="Times New Roman"/>
                <w:lang w:eastAsia="en-US"/>
              </w:rPr>
            </w:pPr>
            <w:r w:rsidRPr="00CE369E">
              <w:rPr>
                <w:rFonts w:ascii="Times New Roman" w:eastAsia="Times New Roman" w:cs="Times New Roman"/>
                <w:lang w:eastAsia="en-US"/>
              </w:rPr>
              <w:t>1.</w:t>
            </w:r>
          </w:p>
        </w:tc>
        <w:tc>
          <w:tcPr>
            <w:tcW w:w="7422" w:type="dxa"/>
            <w:vAlign w:val="center"/>
          </w:tcPr>
          <w:p w:rsidR="00E660C1" w:rsidRPr="00CE369E" w:rsidRDefault="00E660C1" w:rsidP="000A3A10">
            <w:pPr>
              <w:keepNext/>
              <w:spacing w:after="200" w:line="276" w:lineRule="auto"/>
              <w:jc w:val="both"/>
              <w:rPr>
                <w:rFonts w:ascii="Times New Roman" w:eastAsia="Times New Roman" w:cs="Times New Roman"/>
                <w:lang w:eastAsia="en-US"/>
              </w:rPr>
            </w:pPr>
            <w:r w:rsidRPr="00CE369E">
              <w:rPr>
                <w:rFonts w:ascii="Times New Roman" w:eastAsia="Times New Roman" w:cs="Times New Roman"/>
                <w:lang w:eastAsia="en-US"/>
              </w:rPr>
              <w:t xml:space="preserve">Анкета кредитной организации </w:t>
            </w:r>
          </w:p>
        </w:tc>
        <w:tc>
          <w:tcPr>
            <w:tcW w:w="1083" w:type="dxa"/>
            <w:vAlign w:val="center"/>
          </w:tcPr>
          <w:p w:rsidR="00E660C1" w:rsidRPr="00CE369E" w:rsidRDefault="00E660C1" w:rsidP="000A3A10">
            <w:pPr>
              <w:keepNext/>
              <w:spacing w:after="200" w:line="276" w:lineRule="auto"/>
              <w:jc w:val="both"/>
              <w:rPr>
                <w:rFonts w:ascii="Times New Roman" w:eastAsia="Times New Roman" w:cs="Times New Roman"/>
                <w:lang w:eastAsia="en-US"/>
              </w:rPr>
            </w:pPr>
          </w:p>
        </w:tc>
        <w:tc>
          <w:tcPr>
            <w:tcW w:w="1224" w:type="dxa"/>
          </w:tcPr>
          <w:p w:rsidR="00E660C1" w:rsidRPr="00CE369E" w:rsidRDefault="00E660C1" w:rsidP="000A3A10">
            <w:pPr>
              <w:keepNext/>
              <w:spacing w:after="200" w:line="276" w:lineRule="auto"/>
              <w:jc w:val="both"/>
              <w:rPr>
                <w:rFonts w:ascii="Times New Roman" w:eastAsia="Times New Roman" w:cs="Times New Roman"/>
                <w:lang w:eastAsia="en-US"/>
              </w:rPr>
            </w:pPr>
          </w:p>
        </w:tc>
      </w:tr>
      <w:tr w:rsidR="00E660C1" w:rsidRPr="00CE369E" w:rsidTr="000A3A10">
        <w:trPr>
          <w:trHeight w:val="389"/>
        </w:trPr>
        <w:tc>
          <w:tcPr>
            <w:tcW w:w="710" w:type="dxa"/>
            <w:vAlign w:val="center"/>
          </w:tcPr>
          <w:p w:rsidR="00E660C1" w:rsidRPr="00CE369E" w:rsidRDefault="00E660C1" w:rsidP="000A3A10">
            <w:pPr>
              <w:keepNext/>
              <w:spacing w:after="200" w:line="276" w:lineRule="auto"/>
              <w:jc w:val="both"/>
              <w:rPr>
                <w:rFonts w:ascii="Times New Roman" w:eastAsia="Times New Roman" w:cs="Times New Roman"/>
                <w:lang w:eastAsia="en-US"/>
              </w:rPr>
            </w:pPr>
            <w:r w:rsidRPr="00CE369E">
              <w:rPr>
                <w:rFonts w:ascii="Times New Roman" w:eastAsia="Times New Roman" w:cs="Times New Roman"/>
                <w:lang w:eastAsia="en-US"/>
              </w:rPr>
              <w:t>2.</w:t>
            </w:r>
          </w:p>
        </w:tc>
        <w:tc>
          <w:tcPr>
            <w:tcW w:w="7422" w:type="dxa"/>
            <w:vAlign w:val="center"/>
          </w:tcPr>
          <w:p w:rsidR="00E660C1" w:rsidRPr="00CE369E" w:rsidRDefault="00E660C1" w:rsidP="000A3A10">
            <w:pPr>
              <w:keepNext/>
              <w:spacing w:after="200" w:line="276" w:lineRule="auto"/>
              <w:jc w:val="both"/>
              <w:rPr>
                <w:rFonts w:ascii="Times New Roman" w:eastAsia="Times New Roman" w:cs="Times New Roman"/>
                <w:lang w:eastAsia="en-US"/>
              </w:rPr>
            </w:pPr>
            <w:r w:rsidRPr="00CE369E">
              <w:rPr>
                <w:rFonts w:ascii="Times New Roman" w:eastAsia="Times New Roman" w:cs="Times New Roman"/>
                <w:lang w:eastAsia="en-US"/>
              </w:rPr>
              <w:t xml:space="preserve">Доверенность на уполномоченное лицо, имеющее право подписи и представления интересов кредитной организации </w:t>
            </w:r>
          </w:p>
        </w:tc>
        <w:tc>
          <w:tcPr>
            <w:tcW w:w="1083" w:type="dxa"/>
            <w:vAlign w:val="center"/>
          </w:tcPr>
          <w:p w:rsidR="00E660C1" w:rsidRPr="00CE369E" w:rsidRDefault="00E660C1" w:rsidP="000A3A10">
            <w:pPr>
              <w:keepNext/>
              <w:spacing w:after="200" w:line="276" w:lineRule="auto"/>
              <w:jc w:val="both"/>
              <w:rPr>
                <w:rFonts w:ascii="Times New Roman" w:eastAsia="Times New Roman" w:cs="Times New Roman"/>
                <w:lang w:eastAsia="en-US"/>
              </w:rPr>
            </w:pPr>
          </w:p>
        </w:tc>
        <w:tc>
          <w:tcPr>
            <w:tcW w:w="1224" w:type="dxa"/>
          </w:tcPr>
          <w:p w:rsidR="00E660C1" w:rsidRPr="00CE369E" w:rsidRDefault="00E660C1" w:rsidP="000A3A10">
            <w:pPr>
              <w:keepNext/>
              <w:spacing w:after="200" w:line="276" w:lineRule="auto"/>
              <w:jc w:val="both"/>
              <w:rPr>
                <w:rFonts w:ascii="Times New Roman" w:eastAsia="Times New Roman" w:cs="Times New Roman"/>
                <w:lang w:eastAsia="en-US"/>
              </w:rPr>
            </w:pPr>
          </w:p>
        </w:tc>
      </w:tr>
      <w:tr w:rsidR="00E660C1" w:rsidRPr="00CE369E" w:rsidTr="000A3A10">
        <w:trPr>
          <w:trHeight w:val="389"/>
        </w:trPr>
        <w:tc>
          <w:tcPr>
            <w:tcW w:w="710" w:type="dxa"/>
            <w:vAlign w:val="center"/>
          </w:tcPr>
          <w:p w:rsidR="00E660C1" w:rsidRPr="00CE369E" w:rsidRDefault="00E660C1" w:rsidP="000A3A10">
            <w:pPr>
              <w:keepNext/>
              <w:spacing w:after="200" w:line="276" w:lineRule="auto"/>
              <w:jc w:val="both"/>
              <w:rPr>
                <w:rFonts w:ascii="Times New Roman" w:eastAsia="Times New Roman" w:cs="Times New Roman"/>
                <w:lang w:eastAsia="en-US"/>
              </w:rPr>
            </w:pPr>
            <w:r w:rsidRPr="00CE369E">
              <w:rPr>
                <w:rFonts w:ascii="Times New Roman" w:eastAsia="Times New Roman" w:cs="Times New Roman"/>
                <w:lang w:eastAsia="en-US"/>
              </w:rPr>
              <w:t>3.</w:t>
            </w:r>
          </w:p>
        </w:tc>
        <w:tc>
          <w:tcPr>
            <w:tcW w:w="7422" w:type="dxa"/>
            <w:vAlign w:val="center"/>
          </w:tcPr>
          <w:p w:rsidR="00E660C1" w:rsidRPr="00CE369E" w:rsidRDefault="00E660C1" w:rsidP="000A3A10">
            <w:pPr>
              <w:keepNext/>
              <w:spacing w:after="200" w:line="276" w:lineRule="auto"/>
              <w:jc w:val="both"/>
              <w:rPr>
                <w:rFonts w:ascii="Times New Roman" w:eastAsia="Times New Roman" w:cs="Times New Roman"/>
                <w:lang w:eastAsia="en-US"/>
              </w:rPr>
            </w:pPr>
            <w:r w:rsidRPr="00CE369E">
              <w:rPr>
                <w:rFonts w:ascii="Times New Roman" w:eastAsia="Times New Roman" w:cs="Times New Roman"/>
                <w:lang w:eastAsia="en-US"/>
              </w:rPr>
              <w:t xml:space="preserve">Копии документов о назначении единоличного исполнительного органа (руководителя) </w:t>
            </w:r>
          </w:p>
        </w:tc>
        <w:tc>
          <w:tcPr>
            <w:tcW w:w="1083" w:type="dxa"/>
            <w:vAlign w:val="center"/>
          </w:tcPr>
          <w:p w:rsidR="00E660C1" w:rsidRPr="00CE369E" w:rsidRDefault="00E660C1" w:rsidP="000A3A10">
            <w:pPr>
              <w:keepNext/>
              <w:spacing w:after="200" w:line="276" w:lineRule="auto"/>
              <w:jc w:val="both"/>
              <w:rPr>
                <w:rFonts w:ascii="Times New Roman" w:eastAsia="Times New Roman" w:cs="Times New Roman"/>
                <w:lang w:eastAsia="en-US"/>
              </w:rPr>
            </w:pPr>
          </w:p>
        </w:tc>
        <w:tc>
          <w:tcPr>
            <w:tcW w:w="1224" w:type="dxa"/>
          </w:tcPr>
          <w:p w:rsidR="00E660C1" w:rsidRPr="00CE369E" w:rsidRDefault="00E660C1" w:rsidP="000A3A10">
            <w:pPr>
              <w:keepNext/>
              <w:spacing w:after="200" w:line="276" w:lineRule="auto"/>
              <w:jc w:val="both"/>
              <w:rPr>
                <w:rFonts w:ascii="Times New Roman" w:eastAsia="Times New Roman" w:cs="Times New Roman"/>
                <w:lang w:eastAsia="en-US"/>
              </w:rPr>
            </w:pPr>
          </w:p>
        </w:tc>
      </w:tr>
      <w:tr w:rsidR="00E660C1" w:rsidRPr="00CE369E" w:rsidTr="000A3A10">
        <w:tc>
          <w:tcPr>
            <w:tcW w:w="710" w:type="dxa"/>
            <w:vAlign w:val="center"/>
          </w:tcPr>
          <w:p w:rsidR="00E660C1" w:rsidRPr="00CE369E" w:rsidRDefault="00E660C1" w:rsidP="000A3A10">
            <w:pPr>
              <w:keepNext/>
              <w:spacing w:after="200" w:line="276" w:lineRule="auto"/>
              <w:jc w:val="both"/>
              <w:rPr>
                <w:rFonts w:ascii="Times New Roman" w:eastAsia="Times New Roman" w:cs="Times New Roman"/>
                <w:lang w:eastAsia="en-US"/>
              </w:rPr>
            </w:pPr>
            <w:r w:rsidRPr="00CE369E">
              <w:rPr>
                <w:rFonts w:ascii="Times New Roman" w:eastAsia="Times New Roman" w:cs="Times New Roman"/>
                <w:lang w:eastAsia="en-US"/>
              </w:rPr>
              <w:t>4.</w:t>
            </w:r>
          </w:p>
        </w:tc>
        <w:tc>
          <w:tcPr>
            <w:tcW w:w="7422" w:type="dxa"/>
            <w:vAlign w:val="center"/>
          </w:tcPr>
          <w:p w:rsidR="00E660C1" w:rsidRPr="00CE369E" w:rsidRDefault="00E660C1" w:rsidP="000A3A10">
            <w:pPr>
              <w:keepNext/>
              <w:shd w:val="clear" w:color="auto" w:fill="FFFFFF"/>
              <w:tabs>
                <w:tab w:val="left" w:pos="993"/>
              </w:tabs>
              <w:spacing w:before="7"/>
              <w:contextualSpacing/>
              <w:jc w:val="both"/>
              <w:rPr>
                <w:rFonts w:ascii="Times New Roman" w:eastAsia="Times New Roman" w:cs="Times New Roman"/>
              </w:rPr>
            </w:pPr>
            <w:r w:rsidRPr="00CE369E">
              <w:rPr>
                <w:rFonts w:ascii="Times New Roman" w:eastAsia="Times New Roman" w:cs="Times New Roman"/>
              </w:rPr>
              <w:t>Копии учредительных документов кредитной организации</w:t>
            </w:r>
          </w:p>
        </w:tc>
        <w:tc>
          <w:tcPr>
            <w:tcW w:w="1083" w:type="dxa"/>
            <w:vAlign w:val="center"/>
          </w:tcPr>
          <w:p w:rsidR="00E660C1" w:rsidRPr="00CE369E" w:rsidRDefault="00E660C1" w:rsidP="000A3A10">
            <w:pPr>
              <w:keepNext/>
              <w:spacing w:after="200" w:line="276" w:lineRule="auto"/>
              <w:jc w:val="both"/>
              <w:rPr>
                <w:rFonts w:ascii="Times New Roman" w:eastAsia="Times New Roman" w:cs="Times New Roman"/>
                <w:lang w:eastAsia="en-US"/>
              </w:rPr>
            </w:pPr>
          </w:p>
        </w:tc>
        <w:tc>
          <w:tcPr>
            <w:tcW w:w="1224" w:type="dxa"/>
          </w:tcPr>
          <w:p w:rsidR="00E660C1" w:rsidRPr="00CE369E" w:rsidRDefault="00E660C1" w:rsidP="000A3A10">
            <w:pPr>
              <w:keepNext/>
              <w:spacing w:after="200" w:line="276" w:lineRule="auto"/>
              <w:jc w:val="both"/>
              <w:rPr>
                <w:rFonts w:ascii="Times New Roman" w:eastAsia="Times New Roman" w:cs="Times New Roman"/>
                <w:lang w:eastAsia="en-US"/>
              </w:rPr>
            </w:pPr>
          </w:p>
        </w:tc>
      </w:tr>
      <w:tr w:rsidR="00E660C1" w:rsidRPr="00CE369E" w:rsidTr="000A3A10">
        <w:tc>
          <w:tcPr>
            <w:tcW w:w="710" w:type="dxa"/>
            <w:vAlign w:val="center"/>
          </w:tcPr>
          <w:p w:rsidR="00E660C1" w:rsidRPr="00CE369E" w:rsidRDefault="00E660C1" w:rsidP="000A3A10">
            <w:pPr>
              <w:keepNext/>
              <w:spacing w:after="200" w:line="276" w:lineRule="auto"/>
              <w:jc w:val="both"/>
              <w:rPr>
                <w:rFonts w:ascii="Times New Roman" w:eastAsia="Times New Roman" w:cs="Times New Roman"/>
                <w:lang w:eastAsia="en-US"/>
              </w:rPr>
            </w:pPr>
            <w:r w:rsidRPr="00CE369E">
              <w:rPr>
                <w:rFonts w:ascii="Times New Roman" w:eastAsia="Times New Roman" w:cs="Times New Roman"/>
                <w:lang w:eastAsia="en-US"/>
              </w:rPr>
              <w:t>5.</w:t>
            </w:r>
          </w:p>
        </w:tc>
        <w:tc>
          <w:tcPr>
            <w:tcW w:w="7422" w:type="dxa"/>
            <w:vAlign w:val="center"/>
          </w:tcPr>
          <w:p w:rsidR="00E660C1" w:rsidRPr="00CE369E" w:rsidRDefault="00E660C1" w:rsidP="000A3A10">
            <w:pPr>
              <w:keepNext/>
              <w:shd w:val="clear" w:color="auto" w:fill="FFFFFF"/>
              <w:tabs>
                <w:tab w:val="left" w:pos="993"/>
              </w:tabs>
              <w:spacing w:before="7"/>
              <w:contextualSpacing/>
              <w:jc w:val="both"/>
              <w:rPr>
                <w:rFonts w:ascii="Times New Roman" w:eastAsia="Times New Roman" w:cs="Times New Roman"/>
              </w:rPr>
            </w:pPr>
            <w:r w:rsidRPr="00CE369E">
              <w:rPr>
                <w:rFonts w:ascii="Times New Roman" w:eastAsia="Times New Roman" w:cs="Times New Roman"/>
              </w:rPr>
              <w:t>Копия универсальной или базовой лицензии Центрального банка Российской Федерации на осуществление банковских операций</w:t>
            </w:r>
          </w:p>
        </w:tc>
        <w:tc>
          <w:tcPr>
            <w:tcW w:w="1083" w:type="dxa"/>
            <w:vAlign w:val="center"/>
          </w:tcPr>
          <w:p w:rsidR="00E660C1" w:rsidRPr="00CE369E" w:rsidRDefault="00E660C1" w:rsidP="000A3A10">
            <w:pPr>
              <w:keepNext/>
              <w:spacing w:after="200" w:line="276" w:lineRule="auto"/>
              <w:jc w:val="both"/>
              <w:rPr>
                <w:rFonts w:ascii="Times New Roman" w:eastAsia="Times New Roman" w:cs="Times New Roman"/>
                <w:lang w:eastAsia="en-US"/>
              </w:rPr>
            </w:pPr>
          </w:p>
        </w:tc>
        <w:tc>
          <w:tcPr>
            <w:tcW w:w="1224" w:type="dxa"/>
          </w:tcPr>
          <w:p w:rsidR="00E660C1" w:rsidRPr="00CE369E" w:rsidRDefault="00E660C1" w:rsidP="000A3A10">
            <w:pPr>
              <w:keepNext/>
              <w:spacing w:after="200" w:line="276" w:lineRule="auto"/>
              <w:jc w:val="both"/>
              <w:rPr>
                <w:rFonts w:ascii="Times New Roman" w:eastAsia="Times New Roman" w:cs="Times New Roman"/>
                <w:lang w:eastAsia="en-US"/>
              </w:rPr>
            </w:pPr>
          </w:p>
        </w:tc>
      </w:tr>
      <w:tr w:rsidR="00E660C1" w:rsidRPr="00CE369E" w:rsidTr="000A3A10">
        <w:tc>
          <w:tcPr>
            <w:tcW w:w="710" w:type="dxa"/>
            <w:vAlign w:val="center"/>
          </w:tcPr>
          <w:p w:rsidR="00E660C1" w:rsidRPr="00CE369E" w:rsidRDefault="00E660C1" w:rsidP="000A3A10">
            <w:pPr>
              <w:keepNext/>
              <w:spacing w:after="200" w:line="276" w:lineRule="auto"/>
              <w:jc w:val="both"/>
              <w:rPr>
                <w:rFonts w:ascii="Times New Roman" w:eastAsia="Times New Roman" w:cs="Times New Roman"/>
                <w:lang w:eastAsia="en-US"/>
              </w:rPr>
            </w:pPr>
            <w:r w:rsidRPr="00CE369E">
              <w:rPr>
                <w:rFonts w:ascii="Times New Roman" w:eastAsia="Times New Roman" w:cs="Times New Roman"/>
                <w:lang w:eastAsia="en-US"/>
              </w:rPr>
              <w:t>6.</w:t>
            </w:r>
          </w:p>
        </w:tc>
        <w:tc>
          <w:tcPr>
            <w:tcW w:w="7422" w:type="dxa"/>
            <w:vAlign w:val="center"/>
          </w:tcPr>
          <w:p w:rsidR="00E660C1" w:rsidRPr="00CE369E" w:rsidRDefault="005C2C62" w:rsidP="000A3A10">
            <w:pPr>
              <w:keepNext/>
              <w:shd w:val="clear" w:color="auto" w:fill="FFFFFF"/>
              <w:tabs>
                <w:tab w:val="left" w:pos="993"/>
              </w:tabs>
              <w:spacing w:before="7"/>
              <w:contextualSpacing/>
              <w:jc w:val="both"/>
              <w:rPr>
                <w:rFonts w:ascii="Times New Roman" w:eastAsia="Times New Roman" w:cs="Times New Roman"/>
                <w:color w:val="auto"/>
              </w:rPr>
            </w:pPr>
            <w:r>
              <w:rPr>
                <w:rFonts w:ascii="Times New Roman" w:eastAsia="Times New Roman" w:cs="Times New Roman"/>
                <w:color w:val="auto"/>
              </w:rPr>
              <w:t>Копия аудиторского заключения или п</w:t>
            </w:r>
            <w:r w:rsidRPr="00CE369E">
              <w:rPr>
                <w:rFonts w:ascii="Times New Roman" w:eastAsia="Times New Roman" w:cs="Times New Roman"/>
                <w:color w:val="auto"/>
              </w:rPr>
              <w:t>исьмо о результатах ежегодной аудиторской проверки бухгалтерской отчетности кредитной организации</w:t>
            </w:r>
          </w:p>
        </w:tc>
        <w:tc>
          <w:tcPr>
            <w:tcW w:w="1083" w:type="dxa"/>
            <w:vAlign w:val="center"/>
          </w:tcPr>
          <w:p w:rsidR="00E660C1" w:rsidRPr="00CE369E" w:rsidRDefault="00E660C1" w:rsidP="000A3A10">
            <w:pPr>
              <w:keepNext/>
              <w:spacing w:after="200" w:line="276" w:lineRule="auto"/>
              <w:jc w:val="both"/>
              <w:rPr>
                <w:rFonts w:ascii="Times New Roman" w:eastAsia="Times New Roman" w:cs="Times New Roman"/>
                <w:lang w:eastAsia="en-US"/>
              </w:rPr>
            </w:pPr>
          </w:p>
        </w:tc>
        <w:tc>
          <w:tcPr>
            <w:tcW w:w="1224" w:type="dxa"/>
          </w:tcPr>
          <w:p w:rsidR="00E660C1" w:rsidRPr="00CE369E" w:rsidRDefault="00E660C1" w:rsidP="000A3A10">
            <w:pPr>
              <w:keepNext/>
              <w:spacing w:after="200" w:line="276" w:lineRule="auto"/>
              <w:jc w:val="both"/>
              <w:rPr>
                <w:rFonts w:ascii="Times New Roman" w:eastAsia="Times New Roman" w:cs="Times New Roman"/>
                <w:lang w:eastAsia="en-US"/>
              </w:rPr>
            </w:pPr>
          </w:p>
        </w:tc>
      </w:tr>
      <w:tr w:rsidR="00E660C1" w:rsidRPr="00CE369E" w:rsidTr="000A3A10">
        <w:tc>
          <w:tcPr>
            <w:tcW w:w="710" w:type="dxa"/>
            <w:vAlign w:val="center"/>
          </w:tcPr>
          <w:p w:rsidR="00E660C1" w:rsidRPr="00CE369E" w:rsidRDefault="00E660C1" w:rsidP="000A3A10">
            <w:pPr>
              <w:keepNext/>
              <w:spacing w:after="200" w:line="276" w:lineRule="auto"/>
              <w:jc w:val="both"/>
              <w:rPr>
                <w:rFonts w:ascii="Times New Roman" w:eastAsia="Times New Roman" w:cs="Times New Roman"/>
                <w:lang w:eastAsia="en-US"/>
              </w:rPr>
            </w:pPr>
            <w:r w:rsidRPr="00CE369E">
              <w:rPr>
                <w:rFonts w:ascii="Times New Roman" w:eastAsia="Times New Roman" w:cs="Times New Roman"/>
                <w:lang w:eastAsia="en-US"/>
              </w:rPr>
              <w:t>7.</w:t>
            </w:r>
          </w:p>
        </w:tc>
        <w:tc>
          <w:tcPr>
            <w:tcW w:w="7422" w:type="dxa"/>
            <w:vAlign w:val="center"/>
          </w:tcPr>
          <w:p w:rsidR="00E660C1" w:rsidRPr="00CE369E" w:rsidRDefault="00E660C1" w:rsidP="000A3A10">
            <w:pPr>
              <w:keepNext/>
              <w:shd w:val="clear" w:color="auto" w:fill="FFFFFF"/>
              <w:tabs>
                <w:tab w:val="left" w:pos="993"/>
              </w:tabs>
              <w:spacing w:before="7"/>
              <w:contextualSpacing/>
              <w:jc w:val="both"/>
              <w:rPr>
                <w:rFonts w:ascii="Times New Roman" w:eastAsia="Times New Roman" w:cs="Times New Roman"/>
                <w:color w:val="auto"/>
              </w:rPr>
            </w:pPr>
            <w:r w:rsidRPr="00CE369E">
              <w:rPr>
                <w:rFonts w:ascii="Times New Roman" w:eastAsia="Times New Roman" w:cs="Times New Roman"/>
                <w:color w:val="auto"/>
              </w:rPr>
              <w:t>Письмо о размере собственных средств (капитала) кредитной организации на последнюю отчетную дату за подписью уполномоченного лица кредитной организации, заверенное печатью кредитной организации</w:t>
            </w:r>
          </w:p>
        </w:tc>
        <w:tc>
          <w:tcPr>
            <w:tcW w:w="1083" w:type="dxa"/>
            <w:vAlign w:val="center"/>
          </w:tcPr>
          <w:p w:rsidR="00E660C1" w:rsidRPr="00CE369E" w:rsidRDefault="00E660C1" w:rsidP="000A3A10">
            <w:pPr>
              <w:keepNext/>
              <w:spacing w:after="200" w:line="276" w:lineRule="auto"/>
              <w:jc w:val="both"/>
              <w:rPr>
                <w:rFonts w:ascii="Times New Roman" w:eastAsia="Times New Roman" w:cs="Times New Roman"/>
                <w:lang w:eastAsia="en-US"/>
              </w:rPr>
            </w:pPr>
          </w:p>
        </w:tc>
        <w:tc>
          <w:tcPr>
            <w:tcW w:w="1224" w:type="dxa"/>
          </w:tcPr>
          <w:p w:rsidR="00E660C1" w:rsidRPr="00CE369E" w:rsidRDefault="00E660C1" w:rsidP="000A3A10">
            <w:pPr>
              <w:keepNext/>
              <w:spacing w:after="200" w:line="276" w:lineRule="auto"/>
              <w:jc w:val="both"/>
              <w:rPr>
                <w:rFonts w:ascii="Times New Roman" w:eastAsia="Times New Roman" w:cs="Times New Roman"/>
                <w:lang w:eastAsia="en-US"/>
              </w:rPr>
            </w:pPr>
          </w:p>
        </w:tc>
      </w:tr>
      <w:tr w:rsidR="00E660C1" w:rsidRPr="00CE369E" w:rsidTr="000A3A10">
        <w:tc>
          <w:tcPr>
            <w:tcW w:w="710" w:type="dxa"/>
            <w:vAlign w:val="center"/>
          </w:tcPr>
          <w:p w:rsidR="00E660C1" w:rsidRPr="00CE369E" w:rsidRDefault="00E660C1" w:rsidP="000A3A10">
            <w:pPr>
              <w:keepNext/>
              <w:spacing w:after="200" w:line="276" w:lineRule="auto"/>
              <w:jc w:val="both"/>
              <w:rPr>
                <w:rFonts w:ascii="Times New Roman" w:eastAsia="Times New Roman" w:cs="Times New Roman"/>
                <w:lang w:eastAsia="en-US"/>
              </w:rPr>
            </w:pPr>
            <w:r w:rsidRPr="00CE369E">
              <w:rPr>
                <w:rFonts w:ascii="Times New Roman" w:eastAsia="Times New Roman" w:cs="Times New Roman"/>
                <w:lang w:eastAsia="en-US"/>
              </w:rPr>
              <w:t>8.</w:t>
            </w:r>
          </w:p>
        </w:tc>
        <w:tc>
          <w:tcPr>
            <w:tcW w:w="7422" w:type="dxa"/>
            <w:vAlign w:val="center"/>
          </w:tcPr>
          <w:p w:rsidR="00E660C1" w:rsidRPr="00CE369E" w:rsidRDefault="0034149F" w:rsidP="000A3A10">
            <w:pPr>
              <w:tabs>
                <w:tab w:val="left" w:pos="1134"/>
              </w:tabs>
              <w:jc w:val="both"/>
              <w:rPr>
                <w:rFonts w:ascii="Times New Roman" w:eastAsia="Times New Roman" w:cs="Times New Roman"/>
                <w:color w:val="auto"/>
              </w:rPr>
            </w:pPr>
            <w:proofErr w:type="gramStart"/>
            <w:r w:rsidRPr="00D049E8">
              <w:rPr>
                <w:rFonts w:ascii="Times New Roman" w:eastAsia="Times New Roman" w:cs="Times New Roman"/>
                <w:color w:val="auto"/>
                <w:lang w:eastAsia="zh-CN"/>
              </w:rPr>
              <w:t xml:space="preserve">Копия отчета рейтингового агентства, подтверждающего наличие </w:t>
            </w:r>
            <w:r w:rsidRPr="00D049E8">
              <w:rPr>
                <w:rFonts w:ascii="Times New Roman" w:eastAsia="Times New Roman" w:cs="Times New Roman"/>
                <w:color w:val="auto"/>
              </w:rPr>
              <w:t xml:space="preserve"> кредитного рейтинга по национальной рейтинговой шкале для Российской Федерации</w:t>
            </w:r>
            <w:r w:rsidRPr="00D049E8">
              <w:rPr>
                <w:rFonts w:ascii="Times New Roman" w:eastAsia="Times New Roman" w:cs="Times New Roman"/>
                <w:color w:val="auto"/>
                <w:lang w:eastAsia="zh-CN"/>
              </w:rPr>
              <w:t xml:space="preserve"> (при наличии) или </w:t>
            </w:r>
            <w:r w:rsidRPr="00D049E8">
              <w:rPr>
                <w:rFonts w:ascii="Times New Roman" w:eastAsia="Times New Roman" w:cs="Times New Roman"/>
                <w:color w:val="auto"/>
              </w:rPr>
              <w:t>письмо о наличии у кредитной организации кредитного рейтинга по национальной рейтинговой шкале для Российской Федерации кредитного рейтингового агентства акционерного общества «Аналитическое Кредитное Рейтинговое агентство» или кредитного рейтингового агентства акционерного общества «Рейтинговое агентство «Эксперт РА» или кредитного рейтингового агентства общество с ограниченной ответственностью</w:t>
            </w:r>
            <w:proofErr w:type="gramEnd"/>
            <w:r w:rsidRPr="00D049E8">
              <w:rPr>
                <w:rFonts w:ascii="Times New Roman" w:eastAsia="Times New Roman" w:cs="Times New Roman"/>
                <w:color w:val="auto"/>
              </w:rPr>
              <w:t xml:space="preserve"> «Национальные Кредитные Рейтинги» или кредитного рейтингового агентства общество с ограниченной ответственностью «Национальное Рейтинговое Агентство»</w:t>
            </w:r>
            <w:r w:rsidRPr="00D049E8">
              <w:rPr>
                <w:rFonts w:ascii="Times New Roman" w:eastAsia="Times New Roman" w:cs="Times New Roman"/>
                <w:color w:val="FF0000"/>
              </w:rPr>
              <w:t xml:space="preserve"> </w:t>
            </w:r>
            <w:r w:rsidRPr="00D049E8">
              <w:rPr>
                <w:rFonts w:ascii="Times New Roman" w:eastAsia="Times New Roman" w:cs="Times New Roman"/>
                <w:color w:val="auto"/>
              </w:rPr>
              <w:t xml:space="preserve">и его </w:t>
            </w:r>
            <w:proofErr w:type="gramStart"/>
            <w:r w:rsidRPr="00D049E8">
              <w:rPr>
                <w:rFonts w:ascii="Times New Roman" w:eastAsia="Times New Roman" w:cs="Times New Roman"/>
                <w:color w:val="auto"/>
              </w:rPr>
              <w:t>уровне</w:t>
            </w:r>
            <w:bookmarkStart w:id="0" w:name="_GoBack"/>
            <w:bookmarkEnd w:id="0"/>
            <w:proofErr w:type="gramEnd"/>
          </w:p>
        </w:tc>
        <w:tc>
          <w:tcPr>
            <w:tcW w:w="1083" w:type="dxa"/>
            <w:vAlign w:val="center"/>
          </w:tcPr>
          <w:p w:rsidR="00E660C1" w:rsidRPr="00CE369E" w:rsidRDefault="00E660C1" w:rsidP="000A3A10">
            <w:pPr>
              <w:keepNext/>
              <w:spacing w:after="200" w:line="276" w:lineRule="auto"/>
              <w:jc w:val="both"/>
              <w:rPr>
                <w:rFonts w:ascii="Times New Roman" w:eastAsia="Times New Roman" w:cs="Times New Roman"/>
                <w:lang w:eastAsia="en-US"/>
              </w:rPr>
            </w:pPr>
          </w:p>
        </w:tc>
        <w:tc>
          <w:tcPr>
            <w:tcW w:w="1224" w:type="dxa"/>
          </w:tcPr>
          <w:p w:rsidR="00E660C1" w:rsidRPr="00CE369E" w:rsidRDefault="00E660C1" w:rsidP="000A3A10">
            <w:pPr>
              <w:keepNext/>
              <w:spacing w:after="200" w:line="276" w:lineRule="auto"/>
              <w:jc w:val="both"/>
              <w:rPr>
                <w:rFonts w:ascii="Times New Roman" w:eastAsia="Times New Roman" w:cs="Times New Roman"/>
                <w:lang w:eastAsia="en-US"/>
              </w:rPr>
            </w:pPr>
          </w:p>
        </w:tc>
      </w:tr>
      <w:tr w:rsidR="00E660C1" w:rsidRPr="00CE369E" w:rsidTr="000A3A10">
        <w:tc>
          <w:tcPr>
            <w:tcW w:w="710" w:type="dxa"/>
            <w:vAlign w:val="center"/>
          </w:tcPr>
          <w:p w:rsidR="00E660C1" w:rsidRPr="00CE369E" w:rsidRDefault="00E660C1" w:rsidP="000A3A10">
            <w:pPr>
              <w:keepNext/>
              <w:spacing w:after="200" w:line="276" w:lineRule="auto"/>
              <w:jc w:val="both"/>
              <w:rPr>
                <w:rFonts w:ascii="Times New Roman" w:eastAsia="Times New Roman" w:cs="Times New Roman"/>
                <w:lang w:eastAsia="en-US"/>
              </w:rPr>
            </w:pPr>
            <w:r w:rsidRPr="00CE369E">
              <w:rPr>
                <w:rFonts w:ascii="Times New Roman" w:eastAsia="Times New Roman" w:cs="Times New Roman"/>
                <w:lang w:eastAsia="en-US"/>
              </w:rPr>
              <w:t>9.</w:t>
            </w:r>
          </w:p>
        </w:tc>
        <w:tc>
          <w:tcPr>
            <w:tcW w:w="7422" w:type="dxa"/>
            <w:vAlign w:val="center"/>
          </w:tcPr>
          <w:p w:rsidR="00E660C1" w:rsidRPr="00CE369E" w:rsidRDefault="00E660C1" w:rsidP="000A3A10">
            <w:pPr>
              <w:jc w:val="both"/>
              <w:rPr>
                <w:rFonts w:ascii="Times New Roman" w:eastAsia="Times New Roman" w:cs="Times New Roman"/>
                <w:lang w:eastAsia="zh-CN"/>
              </w:rPr>
            </w:pPr>
            <w:r w:rsidRPr="00CE369E">
              <w:rPr>
                <w:rFonts w:ascii="Times New Roman" w:eastAsia="Times New Roman" w:cs="Times New Roman"/>
                <w:lang w:eastAsia="zh-CN"/>
              </w:rPr>
              <w:t>Справка об отсутствии действующей в отношении кредитной организации меры воздействия, примененной Центральным Банком Российской Федерации за нарушение обязательных нормативов, установленных в соответствии с Федеральным законом Российской Федерации «О Центральном банке Российской Федерации (Банке России)»</w:t>
            </w:r>
          </w:p>
        </w:tc>
        <w:tc>
          <w:tcPr>
            <w:tcW w:w="1083" w:type="dxa"/>
            <w:vAlign w:val="center"/>
          </w:tcPr>
          <w:p w:rsidR="00E660C1" w:rsidRPr="00CE369E" w:rsidRDefault="00E660C1" w:rsidP="000A3A10">
            <w:pPr>
              <w:keepNext/>
              <w:spacing w:after="200" w:line="276" w:lineRule="auto"/>
              <w:jc w:val="both"/>
              <w:rPr>
                <w:rFonts w:ascii="Times New Roman" w:eastAsia="Times New Roman" w:cs="Times New Roman"/>
                <w:lang w:eastAsia="en-US"/>
              </w:rPr>
            </w:pPr>
          </w:p>
        </w:tc>
        <w:tc>
          <w:tcPr>
            <w:tcW w:w="1224" w:type="dxa"/>
          </w:tcPr>
          <w:p w:rsidR="00E660C1" w:rsidRPr="00CE369E" w:rsidRDefault="00E660C1" w:rsidP="000A3A10">
            <w:pPr>
              <w:keepNext/>
              <w:spacing w:after="200" w:line="276" w:lineRule="auto"/>
              <w:jc w:val="both"/>
              <w:rPr>
                <w:rFonts w:ascii="Times New Roman" w:eastAsia="Times New Roman" w:cs="Times New Roman"/>
                <w:lang w:eastAsia="en-US"/>
              </w:rPr>
            </w:pPr>
          </w:p>
        </w:tc>
      </w:tr>
      <w:tr w:rsidR="00E660C1" w:rsidRPr="00CE369E" w:rsidTr="000A3A10">
        <w:tc>
          <w:tcPr>
            <w:tcW w:w="710" w:type="dxa"/>
            <w:vAlign w:val="center"/>
          </w:tcPr>
          <w:p w:rsidR="00E660C1" w:rsidRPr="00CE369E" w:rsidRDefault="00E660C1" w:rsidP="000A3A10">
            <w:pPr>
              <w:keepNext/>
              <w:spacing w:after="200" w:line="276" w:lineRule="auto"/>
              <w:jc w:val="both"/>
              <w:rPr>
                <w:rFonts w:ascii="Times New Roman" w:eastAsia="Times New Roman" w:cs="Times New Roman"/>
                <w:lang w:eastAsia="en-US"/>
              </w:rPr>
            </w:pPr>
            <w:r w:rsidRPr="00CE369E">
              <w:rPr>
                <w:rFonts w:ascii="Times New Roman" w:eastAsia="Times New Roman" w:cs="Times New Roman"/>
                <w:lang w:eastAsia="en-US"/>
              </w:rPr>
              <w:t>10.</w:t>
            </w:r>
          </w:p>
        </w:tc>
        <w:tc>
          <w:tcPr>
            <w:tcW w:w="7422" w:type="dxa"/>
            <w:vAlign w:val="center"/>
          </w:tcPr>
          <w:p w:rsidR="00E660C1" w:rsidRPr="00CE369E" w:rsidRDefault="00E660C1" w:rsidP="000A3A10">
            <w:pPr>
              <w:jc w:val="both"/>
              <w:rPr>
                <w:rFonts w:ascii="Times New Roman" w:eastAsia="Times New Roman" w:cs="Times New Roman"/>
                <w:lang w:eastAsia="zh-CN"/>
              </w:rPr>
            </w:pPr>
            <w:r w:rsidRPr="00CE369E">
              <w:rPr>
                <w:rFonts w:ascii="Times New Roman" w:eastAsia="Times New Roman" w:cs="Times New Roman"/>
                <w:lang w:eastAsia="zh-CN"/>
              </w:rPr>
              <w:t>Справка об отсутствии у кредитной организации в течение последних 12 (двенадцати) месяцев просроченных денежных обязательств по операциям с Банком России, в том числе по кредитам Банка России и процентам по ним, а также отсутствие у кредитной организации просроченной задолженности по банковским депозитам, ранее размещенным в ней за счет средств Фонда</w:t>
            </w:r>
          </w:p>
        </w:tc>
        <w:tc>
          <w:tcPr>
            <w:tcW w:w="1083" w:type="dxa"/>
            <w:vAlign w:val="center"/>
          </w:tcPr>
          <w:p w:rsidR="00E660C1" w:rsidRPr="00CE369E" w:rsidRDefault="00E660C1" w:rsidP="000A3A10">
            <w:pPr>
              <w:keepNext/>
              <w:spacing w:after="200" w:line="276" w:lineRule="auto"/>
              <w:jc w:val="both"/>
              <w:rPr>
                <w:rFonts w:ascii="Times New Roman" w:eastAsia="Times New Roman" w:cs="Times New Roman"/>
                <w:lang w:eastAsia="en-US"/>
              </w:rPr>
            </w:pPr>
          </w:p>
        </w:tc>
        <w:tc>
          <w:tcPr>
            <w:tcW w:w="1224" w:type="dxa"/>
          </w:tcPr>
          <w:p w:rsidR="00E660C1" w:rsidRPr="00CE369E" w:rsidRDefault="00E660C1" w:rsidP="000A3A10">
            <w:pPr>
              <w:keepNext/>
              <w:spacing w:after="200" w:line="276" w:lineRule="auto"/>
              <w:jc w:val="both"/>
              <w:rPr>
                <w:rFonts w:ascii="Times New Roman" w:eastAsia="Times New Roman" w:cs="Times New Roman"/>
                <w:lang w:eastAsia="en-US"/>
              </w:rPr>
            </w:pPr>
          </w:p>
        </w:tc>
      </w:tr>
      <w:tr w:rsidR="00E660C1" w:rsidRPr="00CE369E" w:rsidTr="000A3A10">
        <w:tc>
          <w:tcPr>
            <w:tcW w:w="710" w:type="dxa"/>
            <w:vAlign w:val="center"/>
          </w:tcPr>
          <w:p w:rsidR="00E660C1" w:rsidRPr="00CE369E" w:rsidRDefault="00E660C1" w:rsidP="000A3A10">
            <w:pPr>
              <w:keepNext/>
              <w:spacing w:after="200" w:line="276" w:lineRule="auto"/>
              <w:jc w:val="both"/>
              <w:rPr>
                <w:rFonts w:ascii="Times New Roman" w:eastAsia="Times New Roman" w:cs="Times New Roman"/>
                <w:lang w:eastAsia="en-US"/>
              </w:rPr>
            </w:pPr>
            <w:r w:rsidRPr="00CE369E">
              <w:rPr>
                <w:rFonts w:ascii="Times New Roman" w:eastAsia="Times New Roman" w:cs="Times New Roman"/>
                <w:lang w:eastAsia="en-US"/>
              </w:rPr>
              <w:t>11.</w:t>
            </w:r>
          </w:p>
        </w:tc>
        <w:tc>
          <w:tcPr>
            <w:tcW w:w="7422" w:type="dxa"/>
            <w:vAlign w:val="center"/>
          </w:tcPr>
          <w:p w:rsidR="00E660C1" w:rsidRPr="00CE369E" w:rsidRDefault="00E660C1" w:rsidP="000A3A10">
            <w:pPr>
              <w:jc w:val="both"/>
              <w:rPr>
                <w:rFonts w:ascii="Times New Roman" w:eastAsia="Times New Roman" w:cs="Times New Roman"/>
                <w:lang w:eastAsia="zh-CN"/>
              </w:rPr>
            </w:pPr>
            <w:r w:rsidRPr="00CE369E">
              <w:rPr>
                <w:rFonts w:ascii="Times New Roman" w:eastAsia="Times New Roman" w:cs="Times New Roman"/>
                <w:lang w:eastAsia="zh-CN"/>
              </w:rPr>
              <w:t>Копия свидетельства участия кредитной организации в системе в системе обязательного страхования вкладов</w:t>
            </w:r>
          </w:p>
        </w:tc>
        <w:tc>
          <w:tcPr>
            <w:tcW w:w="1083" w:type="dxa"/>
            <w:vAlign w:val="center"/>
          </w:tcPr>
          <w:p w:rsidR="00E660C1" w:rsidRPr="00CE369E" w:rsidRDefault="00E660C1" w:rsidP="000A3A10">
            <w:pPr>
              <w:keepNext/>
              <w:spacing w:after="200" w:line="276" w:lineRule="auto"/>
              <w:jc w:val="both"/>
              <w:rPr>
                <w:rFonts w:ascii="Times New Roman" w:eastAsia="Times New Roman" w:cs="Times New Roman"/>
                <w:lang w:eastAsia="en-US"/>
              </w:rPr>
            </w:pPr>
          </w:p>
        </w:tc>
        <w:tc>
          <w:tcPr>
            <w:tcW w:w="1224" w:type="dxa"/>
          </w:tcPr>
          <w:p w:rsidR="00E660C1" w:rsidRPr="00CE369E" w:rsidRDefault="00E660C1" w:rsidP="000A3A10">
            <w:pPr>
              <w:keepNext/>
              <w:spacing w:after="200" w:line="276" w:lineRule="auto"/>
              <w:jc w:val="both"/>
              <w:rPr>
                <w:rFonts w:ascii="Times New Roman" w:eastAsia="Times New Roman" w:cs="Times New Roman"/>
                <w:lang w:eastAsia="en-US"/>
              </w:rPr>
            </w:pPr>
          </w:p>
        </w:tc>
      </w:tr>
      <w:tr w:rsidR="00E660C1" w:rsidRPr="00CE369E" w:rsidTr="000A3A10">
        <w:tc>
          <w:tcPr>
            <w:tcW w:w="710" w:type="dxa"/>
            <w:vAlign w:val="center"/>
          </w:tcPr>
          <w:p w:rsidR="00E660C1" w:rsidRPr="00CE369E" w:rsidDel="00A21D39" w:rsidRDefault="00E660C1" w:rsidP="000A3A10">
            <w:pPr>
              <w:keepNext/>
              <w:spacing w:after="200" w:line="276" w:lineRule="auto"/>
              <w:jc w:val="both"/>
              <w:rPr>
                <w:rFonts w:ascii="Times New Roman" w:eastAsia="Times New Roman" w:cs="Times New Roman"/>
                <w:lang w:eastAsia="en-US"/>
              </w:rPr>
            </w:pPr>
            <w:r w:rsidRPr="00CE369E">
              <w:rPr>
                <w:rFonts w:ascii="Times New Roman" w:eastAsia="Times New Roman" w:cs="Times New Roman"/>
                <w:lang w:eastAsia="en-US"/>
              </w:rPr>
              <w:t>1</w:t>
            </w:r>
            <w:r>
              <w:rPr>
                <w:rFonts w:ascii="Times New Roman" w:eastAsia="Times New Roman" w:cs="Times New Roman"/>
                <w:lang w:eastAsia="en-US"/>
              </w:rPr>
              <w:t>2</w:t>
            </w:r>
            <w:r w:rsidRPr="00CE369E">
              <w:rPr>
                <w:rFonts w:ascii="Times New Roman" w:eastAsia="Times New Roman" w:cs="Times New Roman"/>
                <w:lang w:eastAsia="en-US"/>
              </w:rPr>
              <w:t>.</w:t>
            </w:r>
          </w:p>
        </w:tc>
        <w:tc>
          <w:tcPr>
            <w:tcW w:w="7422" w:type="dxa"/>
            <w:vAlign w:val="center"/>
          </w:tcPr>
          <w:p w:rsidR="00E660C1" w:rsidRPr="00CE369E" w:rsidRDefault="00E660C1" w:rsidP="000A3A10">
            <w:pPr>
              <w:jc w:val="both"/>
              <w:rPr>
                <w:rFonts w:ascii="Times New Roman" w:eastAsia="Times New Roman" w:cs="Times New Roman"/>
                <w:lang w:eastAsia="zh-CN"/>
              </w:rPr>
            </w:pPr>
            <w:r w:rsidRPr="00CE369E">
              <w:rPr>
                <w:rFonts w:ascii="Times New Roman" w:eastAsia="Times New Roman" w:cs="Times New Roman"/>
                <w:lang w:eastAsia="zh-CN"/>
              </w:rPr>
              <w:t>Предложение по размеру начисляемых процентов на неснижаемые остатки денежных средств на расчетном счете Фонда</w:t>
            </w:r>
          </w:p>
        </w:tc>
        <w:tc>
          <w:tcPr>
            <w:tcW w:w="1083" w:type="dxa"/>
            <w:vAlign w:val="center"/>
          </w:tcPr>
          <w:p w:rsidR="00E660C1" w:rsidRPr="00CE369E" w:rsidRDefault="00E660C1" w:rsidP="000A3A10">
            <w:pPr>
              <w:keepNext/>
              <w:spacing w:after="200" w:line="276" w:lineRule="auto"/>
              <w:jc w:val="both"/>
              <w:rPr>
                <w:rFonts w:ascii="Times New Roman" w:eastAsia="Times New Roman" w:cs="Times New Roman"/>
                <w:lang w:eastAsia="en-US"/>
              </w:rPr>
            </w:pPr>
          </w:p>
        </w:tc>
        <w:tc>
          <w:tcPr>
            <w:tcW w:w="1224" w:type="dxa"/>
          </w:tcPr>
          <w:p w:rsidR="00E660C1" w:rsidRPr="00CE369E" w:rsidRDefault="00E660C1" w:rsidP="000A3A10">
            <w:pPr>
              <w:keepNext/>
              <w:spacing w:after="200" w:line="276" w:lineRule="auto"/>
              <w:jc w:val="both"/>
              <w:rPr>
                <w:rFonts w:ascii="Times New Roman" w:eastAsia="Times New Roman" w:cs="Times New Roman"/>
                <w:lang w:eastAsia="en-US"/>
              </w:rPr>
            </w:pPr>
          </w:p>
        </w:tc>
      </w:tr>
      <w:tr w:rsidR="00E660C1" w:rsidRPr="00CE369E" w:rsidTr="000A3A10">
        <w:tc>
          <w:tcPr>
            <w:tcW w:w="710" w:type="dxa"/>
            <w:vAlign w:val="center"/>
          </w:tcPr>
          <w:p w:rsidR="00E660C1" w:rsidRPr="00CE369E" w:rsidRDefault="00E660C1" w:rsidP="000A3A10">
            <w:pPr>
              <w:keepNext/>
              <w:spacing w:after="200" w:line="276" w:lineRule="auto"/>
              <w:jc w:val="both"/>
              <w:rPr>
                <w:rFonts w:ascii="Times New Roman" w:eastAsia="Times New Roman" w:cs="Times New Roman"/>
                <w:lang w:eastAsia="en-US"/>
              </w:rPr>
            </w:pPr>
            <w:r w:rsidRPr="00CE369E">
              <w:rPr>
                <w:rFonts w:ascii="Times New Roman" w:eastAsia="Times New Roman" w:cs="Times New Roman"/>
                <w:lang w:eastAsia="en-US"/>
              </w:rPr>
              <w:lastRenderedPageBreak/>
              <w:t>1</w:t>
            </w:r>
            <w:r>
              <w:rPr>
                <w:rFonts w:ascii="Times New Roman" w:eastAsia="Times New Roman" w:cs="Times New Roman"/>
                <w:lang w:eastAsia="en-US"/>
              </w:rPr>
              <w:t>3</w:t>
            </w:r>
            <w:r w:rsidRPr="00CE369E">
              <w:rPr>
                <w:rFonts w:ascii="Times New Roman" w:eastAsia="Times New Roman" w:cs="Times New Roman"/>
                <w:lang w:eastAsia="en-US"/>
              </w:rPr>
              <w:t>.</w:t>
            </w:r>
          </w:p>
        </w:tc>
        <w:tc>
          <w:tcPr>
            <w:tcW w:w="7422" w:type="dxa"/>
            <w:vAlign w:val="center"/>
          </w:tcPr>
          <w:p w:rsidR="00E660C1" w:rsidRPr="00CE369E" w:rsidRDefault="00E660C1" w:rsidP="005C2C62">
            <w:pPr>
              <w:keepNext/>
              <w:spacing w:after="200"/>
              <w:jc w:val="both"/>
              <w:rPr>
                <w:rFonts w:ascii="Times New Roman" w:eastAsia="Times New Roman" w:cs="Times New Roman"/>
                <w:lang w:eastAsia="en-US"/>
              </w:rPr>
            </w:pPr>
            <w:r w:rsidRPr="00CE369E">
              <w:rPr>
                <w:rFonts w:ascii="Times New Roman" w:eastAsia="Times New Roman" w:cs="Times New Roman"/>
                <w:lang w:eastAsia="en-US"/>
              </w:rPr>
              <w:t>Обязательство кредитной организации по включению в условия договора банковского счета следующих условий:</w:t>
            </w:r>
          </w:p>
          <w:p w:rsidR="00E660C1" w:rsidRPr="00CE369E" w:rsidRDefault="00E660C1" w:rsidP="005C2C62">
            <w:pPr>
              <w:keepNext/>
              <w:spacing w:after="200"/>
              <w:jc w:val="both"/>
              <w:rPr>
                <w:rFonts w:ascii="Times New Roman" w:eastAsia="Times New Roman" w:cs="Times New Roman"/>
                <w:lang w:eastAsia="en-US"/>
              </w:rPr>
            </w:pPr>
            <w:r w:rsidRPr="00CE369E">
              <w:rPr>
                <w:rFonts w:ascii="Times New Roman" w:eastAsia="Times New Roman" w:cs="Times New Roman"/>
                <w:lang w:eastAsia="en-US"/>
              </w:rPr>
              <w:t>- начисление и выплата процентов на ежедневные остатки денежных средств, находящихся на расчетных счетах Фонда;</w:t>
            </w:r>
          </w:p>
          <w:p w:rsidR="00E660C1" w:rsidRPr="00CE369E" w:rsidRDefault="00E660C1" w:rsidP="005C2C62">
            <w:pPr>
              <w:keepNext/>
              <w:spacing w:after="200"/>
              <w:jc w:val="both"/>
              <w:rPr>
                <w:rFonts w:ascii="Times New Roman" w:eastAsia="Times New Roman" w:cs="Times New Roman"/>
                <w:lang w:eastAsia="en-US"/>
              </w:rPr>
            </w:pPr>
            <w:r w:rsidRPr="00CE369E">
              <w:rPr>
                <w:rFonts w:ascii="Times New Roman" w:eastAsia="Times New Roman" w:cs="Times New Roman"/>
                <w:lang w:eastAsia="en-US"/>
              </w:rPr>
              <w:t>- отсутствие комиссии за открытие и ведение расчетного счета;</w:t>
            </w:r>
          </w:p>
          <w:p w:rsidR="00E660C1" w:rsidRPr="00CE369E" w:rsidRDefault="00E660C1" w:rsidP="005C2C62">
            <w:pPr>
              <w:keepNext/>
              <w:spacing w:after="200"/>
              <w:jc w:val="both"/>
              <w:rPr>
                <w:rFonts w:ascii="Times New Roman" w:eastAsia="Times New Roman" w:cs="Times New Roman"/>
                <w:lang w:eastAsia="en-US"/>
              </w:rPr>
            </w:pPr>
            <w:r w:rsidRPr="00CE369E">
              <w:rPr>
                <w:rFonts w:ascii="Times New Roman" w:eastAsia="Times New Roman" w:cs="Times New Roman"/>
                <w:lang w:eastAsia="en-US"/>
              </w:rPr>
              <w:t>- заключение соглашения о начислении и выплате процентов на неснижаемые остатки денежных средств на расчетных счетах</w:t>
            </w:r>
          </w:p>
        </w:tc>
        <w:tc>
          <w:tcPr>
            <w:tcW w:w="1083" w:type="dxa"/>
            <w:vAlign w:val="center"/>
          </w:tcPr>
          <w:p w:rsidR="00E660C1" w:rsidRPr="00CE369E" w:rsidRDefault="00E660C1" w:rsidP="000A3A10">
            <w:pPr>
              <w:keepNext/>
              <w:spacing w:after="200" w:line="276" w:lineRule="auto"/>
              <w:jc w:val="both"/>
              <w:rPr>
                <w:rFonts w:ascii="Times New Roman" w:eastAsia="Times New Roman" w:cs="Times New Roman"/>
                <w:lang w:eastAsia="en-US"/>
              </w:rPr>
            </w:pPr>
          </w:p>
        </w:tc>
        <w:tc>
          <w:tcPr>
            <w:tcW w:w="1224" w:type="dxa"/>
          </w:tcPr>
          <w:p w:rsidR="00E660C1" w:rsidRPr="00CE369E" w:rsidRDefault="00E660C1" w:rsidP="000A3A10">
            <w:pPr>
              <w:keepNext/>
              <w:spacing w:after="200" w:line="276" w:lineRule="auto"/>
              <w:jc w:val="both"/>
              <w:rPr>
                <w:rFonts w:ascii="Times New Roman" w:eastAsia="Times New Roman" w:cs="Times New Roman"/>
                <w:lang w:eastAsia="en-US"/>
              </w:rPr>
            </w:pPr>
          </w:p>
        </w:tc>
      </w:tr>
      <w:tr w:rsidR="00E660C1" w:rsidRPr="00CE369E" w:rsidTr="000A3A10">
        <w:tc>
          <w:tcPr>
            <w:tcW w:w="710" w:type="dxa"/>
            <w:vAlign w:val="center"/>
          </w:tcPr>
          <w:p w:rsidR="00E660C1" w:rsidRPr="00CE369E" w:rsidRDefault="00E660C1" w:rsidP="000A3A10">
            <w:pPr>
              <w:keepNext/>
              <w:spacing w:after="200" w:line="276" w:lineRule="auto"/>
              <w:jc w:val="both"/>
              <w:rPr>
                <w:rFonts w:ascii="Times New Roman" w:eastAsia="Times New Roman" w:cs="Times New Roman"/>
                <w:lang w:eastAsia="en-US"/>
              </w:rPr>
            </w:pPr>
            <w:r w:rsidRPr="00CE369E">
              <w:rPr>
                <w:rFonts w:ascii="Times New Roman" w:eastAsia="Times New Roman" w:cs="Times New Roman"/>
                <w:lang w:eastAsia="en-US"/>
              </w:rPr>
              <w:t>1</w:t>
            </w:r>
            <w:r>
              <w:rPr>
                <w:rFonts w:ascii="Times New Roman" w:eastAsia="Times New Roman" w:cs="Times New Roman"/>
                <w:lang w:eastAsia="en-US"/>
              </w:rPr>
              <w:t>4</w:t>
            </w:r>
            <w:r w:rsidRPr="00CE369E">
              <w:rPr>
                <w:rFonts w:ascii="Times New Roman" w:eastAsia="Times New Roman" w:cs="Times New Roman"/>
                <w:lang w:eastAsia="en-US"/>
              </w:rPr>
              <w:t>.</w:t>
            </w:r>
          </w:p>
        </w:tc>
        <w:tc>
          <w:tcPr>
            <w:tcW w:w="7422" w:type="dxa"/>
            <w:vAlign w:val="center"/>
          </w:tcPr>
          <w:p w:rsidR="00E660C1" w:rsidRPr="00CE369E" w:rsidRDefault="005C2C62" w:rsidP="004F443C">
            <w:pPr>
              <w:keepNext/>
              <w:spacing w:after="200" w:line="276" w:lineRule="auto"/>
              <w:jc w:val="both"/>
              <w:rPr>
                <w:rFonts w:ascii="Times New Roman" w:eastAsia="Times New Roman" w:cs="Times New Roman"/>
                <w:lang w:eastAsia="en-US"/>
              </w:rPr>
            </w:pPr>
            <w:r w:rsidRPr="005C2C62">
              <w:rPr>
                <w:rFonts w:ascii="Times New Roman" w:eastAsia="Times New Roman" w:cs="Times New Roman"/>
                <w:lang w:eastAsia="en-US"/>
              </w:rPr>
              <w:t xml:space="preserve">Обязательство кредитной организации ежегодно, не позднее 01 февраля года, следующего за истекшим календарным годом, предоставлять в Фонд документы, указанные в пунктах 2-11 настоящей описи </w:t>
            </w:r>
            <w:r w:rsidRPr="005C2C62">
              <w:rPr>
                <w:rFonts w:ascii="Times New Roman" w:eastAsia="Times New Roman" w:cs="Times New Roman"/>
              </w:rPr>
              <w:t>в целях мониторинга соответствия кредитной организации установленным требованиям.</w:t>
            </w:r>
          </w:p>
        </w:tc>
        <w:tc>
          <w:tcPr>
            <w:tcW w:w="1083" w:type="dxa"/>
            <w:vAlign w:val="center"/>
          </w:tcPr>
          <w:p w:rsidR="00E660C1" w:rsidRPr="00CE369E" w:rsidRDefault="00E660C1" w:rsidP="000A3A10">
            <w:pPr>
              <w:keepNext/>
              <w:spacing w:after="200" w:line="276" w:lineRule="auto"/>
              <w:jc w:val="both"/>
              <w:rPr>
                <w:rFonts w:ascii="Times New Roman" w:eastAsia="Times New Roman" w:cs="Times New Roman"/>
                <w:lang w:eastAsia="en-US"/>
              </w:rPr>
            </w:pPr>
          </w:p>
        </w:tc>
        <w:tc>
          <w:tcPr>
            <w:tcW w:w="1224" w:type="dxa"/>
          </w:tcPr>
          <w:p w:rsidR="00E660C1" w:rsidRPr="00CE369E" w:rsidRDefault="00E660C1" w:rsidP="000A3A10">
            <w:pPr>
              <w:keepNext/>
              <w:spacing w:after="200" w:line="276" w:lineRule="auto"/>
              <w:jc w:val="both"/>
              <w:rPr>
                <w:rFonts w:ascii="Times New Roman" w:eastAsia="Times New Roman" w:cs="Times New Roman"/>
                <w:lang w:eastAsia="en-US"/>
              </w:rPr>
            </w:pPr>
          </w:p>
        </w:tc>
      </w:tr>
      <w:tr w:rsidR="00E660C1" w:rsidRPr="00CE369E" w:rsidTr="000A3A10">
        <w:tc>
          <w:tcPr>
            <w:tcW w:w="710" w:type="dxa"/>
            <w:vAlign w:val="center"/>
          </w:tcPr>
          <w:p w:rsidR="00E660C1" w:rsidRPr="00CE369E" w:rsidRDefault="00E660C1" w:rsidP="000A3A10">
            <w:pPr>
              <w:keepNext/>
              <w:spacing w:after="200" w:line="276" w:lineRule="auto"/>
              <w:jc w:val="both"/>
              <w:rPr>
                <w:rFonts w:ascii="Times New Roman" w:eastAsia="Times New Roman" w:cs="Times New Roman"/>
                <w:lang w:eastAsia="en-US"/>
              </w:rPr>
            </w:pPr>
            <w:r w:rsidRPr="00CE369E">
              <w:rPr>
                <w:rFonts w:ascii="Times New Roman" w:eastAsia="Times New Roman" w:cs="Times New Roman"/>
                <w:lang w:eastAsia="en-US"/>
              </w:rPr>
              <w:t>1</w:t>
            </w:r>
            <w:r>
              <w:rPr>
                <w:rFonts w:ascii="Times New Roman" w:eastAsia="Times New Roman" w:cs="Times New Roman"/>
                <w:lang w:eastAsia="en-US"/>
              </w:rPr>
              <w:t>5</w:t>
            </w:r>
            <w:r w:rsidRPr="00CE369E">
              <w:rPr>
                <w:rFonts w:ascii="Times New Roman" w:eastAsia="Times New Roman" w:cs="Times New Roman"/>
                <w:lang w:eastAsia="en-US"/>
              </w:rPr>
              <w:t>.</w:t>
            </w:r>
          </w:p>
        </w:tc>
        <w:tc>
          <w:tcPr>
            <w:tcW w:w="7422" w:type="dxa"/>
            <w:vAlign w:val="center"/>
          </w:tcPr>
          <w:p w:rsidR="00E660C1" w:rsidRPr="00CE369E" w:rsidRDefault="00E660C1" w:rsidP="000A3A10">
            <w:pPr>
              <w:keepNext/>
              <w:spacing w:after="200" w:line="276" w:lineRule="auto"/>
              <w:jc w:val="both"/>
              <w:rPr>
                <w:rFonts w:ascii="Times New Roman" w:eastAsia="Times New Roman" w:cs="Times New Roman"/>
                <w:lang w:eastAsia="en-US"/>
              </w:rPr>
            </w:pPr>
            <w:r w:rsidRPr="00CE369E">
              <w:rPr>
                <w:rFonts w:ascii="Times New Roman" w:eastAsia="Times New Roman" w:cs="Times New Roman"/>
                <w:i/>
                <w:lang w:eastAsia="en-US"/>
              </w:rPr>
              <w:t>Иные документы, прикладываемые по усмотрению кредитной организации</w:t>
            </w:r>
            <w:r w:rsidRPr="00CE369E" w:rsidDel="00BD3890">
              <w:rPr>
                <w:rFonts w:ascii="Times New Roman" w:eastAsia="Times New Roman" w:cs="Times New Roman"/>
                <w:lang w:eastAsia="en-US"/>
              </w:rPr>
              <w:t xml:space="preserve"> </w:t>
            </w:r>
          </w:p>
        </w:tc>
        <w:tc>
          <w:tcPr>
            <w:tcW w:w="1083" w:type="dxa"/>
            <w:vAlign w:val="center"/>
          </w:tcPr>
          <w:p w:rsidR="00E660C1" w:rsidRPr="00CE369E" w:rsidRDefault="00E660C1" w:rsidP="000A3A10">
            <w:pPr>
              <w:keepNext/>
              <w:spacing w:after="200" w:line="276" w:lineRule="auto"/>
              <w:jc w:val="both"/>
              <w:rPr>
                <w:rFonts w:ascii="Times New Roman" w:eastAsia="Times New Roman" w:cs="Times New Roman"/>
                <w:lang w:eastAsia="en-US"/>
              </w:rPr>
            </w:pPr>
          </w:p>
        </w:tc>
        <w:tc>
          <w:tcPr>
            <w:tcW w:w="1224" w:type="dxa"/>
          </w:tcPr>
          <w:p w:rsidR="00E660C1" w:rsidRPr="00CE369E" w:rsidRDefault="00E660C1" w:rsidP="000A3A10">
            <w:pPr>
              <w:keepNext/>
              <w:spacing w:after="200" w:line="276" w:lineRule="auto"/>
              <w:jc w:val="both"/>
              <w:rPr>
                <w:rFonts w:ascii="Times New Roman" w:eastAsia="Times New Roman" w:cs="Times New Roman"/>
                <w:lang w:eastAsia="en-US"/>
              </w:rPr>
            </w:pPr>
          </w:p>
        </w:tc>
      </w:tr>
    </w:tbl>
    <w:p w:rsidR="00E660C1" w:rsidRPr="005C0B02" w:rsidRDefault="00E660C1" w:rsidP="00E660C1">
      <w:pPr>
        <w:keepNext/>
        <w:spacing w:after="200" w:line="276" w:lineRule="auto"/>
        <w:rPr>
          <w:rFonts w:ascii="Times New Roman" w:cs="Times New Roman"/>
          <w:lang w:eastAsia="en-US"/>
        </w:rPr>
      </w:pPr>
    </w:p>
    <w:p w:rsidR="00E660C1" w:rsidRPr="005C0B02" w:rsidRDefault="00E660C1" w:rsidP="00E660C1">
      <w:pPr>
        <w:keepNext/>
        <w:spacing w:after="200" w:line="276" w:lineRule="auto"/>
        <w:rPr>
          <w:rFonts w:ascii="Times New Roman" w:cs="Times New Roman"/>
          <w:lang w:eastAsia="en-US"/>
        </w:rPr>
      </w:pPr>
      <w:r w:rsidRPr="005C0B02">
        <w:rPr>
          <w:rFonts w:ascii="Times New Roman" w:cs="Times New Roman"/>
          <w:lang w:eastAsia="en-US"/>
        </w:rPr>
        <w:t xml:space="preserve">Руководитель                 _____________________________________________ </w:t>
      </w:r>
    </w:p>
    <w:p w:rsidR="00E660C1" w:rsidRPr="005C0B02" w:rsidRDefault="00E660C1" w:rsidP="00E660C1">
      <w:pPr>
        <w:keepNext/>
        <w:spacing w:after="200" w:line="276" w:lineRule="auto"/>
        <w:jc w:val="center"/>
        <w:rPr>
          <w:rFonts w:ascii="Times New Roman" w:cs="Times New Roman"/>
          <w:vertAlign w:val="superscript"/>
          <w:lang w:eastAsia="en-US"/>
        </w:rPr>
      </w:pPr>
      <w:r w:rsidRPr="005C0B02">
        <w:rPr>
          <w:rFonts w:ascii="Times New Roman" w:cs="Times New Roman"/>
          <w:vertAlign w:val="superscript"/>
          <w:lang w:eastAsia="en-US"/>
        </w:rPr>
        <w:t xml:space="preserve">                              (Фамилия И.О.)         </w:t>
      </w:r>
      <w:r w:rsidRPr="005C0B02">
        <w:rPr>
          <w:rFonts w:ascii="Times New Roman" w:cs="Times New Roman"/>
          <w:i/>
          <w:vertAlign w:val="superscript"/>
          <w:lang w:eastAsia="en-US"/>
        </w:rPr>
        <w:t>(подпись)</w:t>
      </w:r>
      <w:r w:rsidRPr="005C0B02">
        <w:rPr>
          <w:rFonts w:ascii="Times New Roman" w:cs="Times New Roman"/>
          <w:vertAlign w:val="superscript"/>
          <w:lang w:eastAsia="en-US"/>
        </w:rPr>
        <w:t xml:space="preserve">                   МП</w:t>
      </w:r>
    </w:p>
    <w:p w:rsidR="00513007" w:rsidRDefault="00513007"/>
    <w:sectPr w:rsidR="005130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204" w:rsidRDefault="00AE5204" w:rsidP="005C2C62">
      <w:r>
        <w:separator/>
      </w:r>
    </w:p>
  </w:endnote>
  <w:endnote w:type="continuationSeparator" w:id="0">
    <w:p w:rsidR="00AE5204" w:rsidRDefault="00AE5204" w:rsidP="005C2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204" w:rsidRDefault="00AE5204" w:rsidP="005C2C62">
      <w:r>
        <w:separator/>
      </w:r>
    </w:p>
  </w:footnote>
  <w:footnote w:type="continuationSeparator" w:id="0">
    <w:p w:rsidR="00AE5204" w:rsidRDefault="00AE5204" w:rsidP="005C2C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0C1"/>
    <w:rsid w:val="0034149F"/>
    <w:rsid w:val="00357AEB"/>
    <w:rsid w:val="004F443C"/>
    <w:rsid w:val="00513007"/>
    <w:rsid w:val="005C2C62"/>
    <w:rsid w:val="00AE5204"/>
    <w:rsid w:val="00E660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0C1"/>
    <w:pPr>
      <w:spacing w:after="0" w:line="240" w:lineRule="auto"/>
    </w:pPr>
    <w:rPr>
      <w:rFonts w:ascii="Arial Unicode MS" w:eastAsia="Arial Unicode MS" w:hAnsi="Times New Roman"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5C2C62"/>
    <w:rPr>
      <w:rFonts w:eastAsia="Times New Roman"/>
      <w:sz w:val="20"/>
      <w:szCs w:val="20"/>
    </w:rPr>
  </w:style>
  <w:style w:type="character" w:customStyle="1" w:styleId="a4">
    <w:name w:val="Текст сноски Знак"/>
    <w:basedOn w:val="a0"/>
    <w:link w:val="a3"/>
    <w:uiPriority w:val="99"/>
    <w:rsid w:val="005C2C62"/>
    <w:rPr>
      <w:rFonts w:ascii="Arial Unicode MS" w:eastAsia="Times New Roman" w:hAnsi="Times New Roman" w:cs="Arial Unicode MS"/>
      <w:color w:val="000000"/>
      <w:sz w:val="20"/>
      <w:szCs w:val="20"/>
      <w:lang w:eastAsia="ru-RU"/>
    </w:rPr>
  </w:style>
  <w:style w:type="character" w:styleId="a5">
    <w:name w:val="footnote reference"/>
    <w:basedOn w:val="a0"/>
    <w:uiPriority w:val="99"/>
    <w:rsid w:val="005C2C62"/>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0C1"/>
    <w:pPr>
      <w:spacing w:after="0" w:line="240" w:lineRule="auto"/>
    </w:pPr>
    <w:rPr>
      <w:rFonts w:ascii="Arial Unicode MS" w:eastAsia="Arial Unicode MS" w:hAnsi="Times New Roman"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5C2C62"/>
    <w:rPr>
      <w:rFonts w:eastAsia="Times New Roman"/>
      <w:sz w:val="20"/>
      <w:szCs w:val="20"/>
    </w:rPr>
  </w:style>
  <w:style w:type="character" w:customStyle="1" w:styleId="a4">
    <w:name w:val="Текст сноски Знак"/>
    <w:basedOn w:val="a0"/>
    <w:link w:val="a3"/>
    <w:uiPriority w:val="99"/>
    <w:rsid w:val="005C2C62"/>
    <w:rPr>
      <w:rFonts w:ascii="Arial Unicode MS" w:eastAsia="Times New Roman" w:hAnsi="Times New Roman" w:cs="Arial Unicode MS"/>
      <w:color w:val="000000"/>
      <w:sz w:val="20"/>
      <w:szCs w:val="20"/>
      <w:lang w:eastAsia="ru-RU"/>
    </w:rPr>
  </w:style>
  <w:style w:type="character" w:styleId="a5">
    <w:name w:val="footnote reference"/>
    <w:basedOn w:val="a0"/>
    <w:uiPriority w:val="99"/>
    <w:rsid w:val="005C2C6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503</Words>
  <Characters>2871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Кушилова Лариса Владимировна</dc:creator>
  <cp:lastModifiedBy>Кушилова Лариса Владимировна</cp:lastModifiedBy>
  <cp:revision>4</cp:revision>
  <dcterms:created xsi:type="dcterms:W3CDTF">2023-07-14T02:26:00Z</dcterms:created>
  <dcterms:modified xsi:type="dcterms:W3CDTF">2026-04-15T09:35:00Z</dcterms:modified>
</cp:coreProperties>
</file>